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C5" w:rsidRPr="00C977A4" w:rsidRDefault="00A53FC5" w:rsidP="00A53FC5">
      <w:pPr>
        <w:autoSpaceDE w:val="0"/>
        <w:autoSpaceDN w:val="0"/>
        <w:adjustRightInd w:val="0"/>
        <w:spacing w:before="220"/>
        <w:jc w:val="center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Сообщение о проведении заочного голосования для принятия решений Общим собранием акционеров </w:t>
      </w:r>
      <w:r w:rsidRPr="00F746B2">
        <w:rPr>
          <w:b/>
          <w:sz w:val="22"/>
          <w:szCs w:val="22"/>
        </w:rPr>
        <w:t>публичного акционерного общества «Тюменский проектный и научно-исследовательский институт нефтяной и газовой промышленности им. В.И. Муравленко» (ПАО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»)</w:t>
      </w:r>
      <w:r w:rsidRPr="00720538">
        <w:rPr>
          <w:sz w:val="22"/>
          <w:szCs w:val="22"/>
        </w:rPr>
        <w:t xml:space="preserve"> </w:t>
      </w:r>
      <w:r w:rsidRPr="00C977A4">
        <w:rPr>
          <w:b/>
          <w:sz w:val="22"/>
          <w:szCs w:val="22"/>
        </w:rPr>
        <w:t>(далее – Общество)</w:t>
      </w:r>
    </w:p>
    <w:p w:rsidR="00A53FC5" w:rsidRPr="00F746B2" w:rsidRDefault="00A53FC5" w:rsidP="00A53FC5">
      <w:pPr>
        <w:jc w:val="center"/>
        <w:rPr>
          <w:b/>
          <w:sz w:val="22"/>
          <w:szCs w:val="22"/>
        </w:rPr>
      </w:pPr>
    </w:p>
    <w:p w:rsidR="00A53FC5" w:rsidRPr="00F746B2" w:rsidRDefault="00A53FC5" w:rsidP="00A53FC5">
      <w:pPr>
        <w:jc w:val="center"/>
        <w:rPr>
          <w:b/>
          <w:i/>
          <w:sz w:val="22"/>
          <w:szCs w:val="22"/>
        </w:rPr>
      </w:pPr>
      <w:r w:rsidRPr="00F746B2">
        <w:rPr>
          <w:b/>
          <w:i/>
          <w:sz w:val="22"/>
          <w:szCs w:val="22"/>
        </w:rPr>
        <w:t>Уважаемый акционер!</w:t>
      </w:r>
    </w:p>
    <w:p w:rsidR="00A53FC5" w:rsidRPr="00F746B2" w:rsidRDefault="00A53FC5" w:rsidP="00A53FC5">
      <w:pPr>
        <w:jc w:val="center"/>
        <w:rPr>
          <w:b/>
          <w:i/>
          <w:sz w:val="22"/>
          <w:szCs w:val="22"/>
        </w:rPr>
      </w:pPr>
    </w:p>
    <w:p w:rsidR="00A53FC5" w:rsidRPr="00D340DE" w:rsidRDefault="00A53FC5" w:rsidP="00A53FC5">
      <w:pPr>
        <w:ind w:firstLine="708"/>
        <w:jc w:val="both"/>
        <w:rPr>
          <w:b/>
          <w:sz w:val="22"/>
          <w:szCs w:val="22"/>
        </w:rPr>
      </w:pPr>
      <w:r w:rsidRPr="00D340DE">
        <w:rPr>
          <w:b/>
          <w:sz w:val="22"/>
          <w:szCs w:val="22"/>
        </w:rPr>
        <w:t xml:space="preserve">Сообщаем о проведении </w:t>
      </w:r>
      <w:r w:rsidRPr="00D340DE">
        <w:rPr>
          <w:rFonts w:eastAsiaTheme="minorHAnsi"/>
          <w:b/>
          <w:sz w:val="22"/>
          <w:szCs w:val="22"/>
        </w:rPr>
        <w:t>26 июня 2025 года</w:t>
      </w:r>
      <w:r w:rsidRPr="00D340DE">
        <w:rPr>
          <w:b/>
          <w:sz w:val="22"/>
          <w:szCs w:val="22"/>
        </w:rPr>
        <w:t xml:space="preserve"> заочного голосования для принятия решений Общим собранием акционеров Общества по итогам 2024 г.  с предварительным направлением (вручением) бюллетеней для голосования. </w:t>
      </w:r>
    </w:p>
    <w:p w:rsidR="00A53FC5" w:rsidRPr="00D340DE" w:rsidRDefault="00A53FC5" w:rsidP="00A53FC5">
      <w:pPr>
        <w:ind w:firstLine="708"/>
        <w:jc w:val="both"/>
        <w:rPr>
          <w:sz w:val="22"/>
          <w:szCs w:val="22"/>
        </w:rPr>
      </w:pPr>
      <w:r w:rsidRPr="00D340DE">
        <w:rPr>
          <w:sz w:val="22"/>
          <w:szCs w:val="22"/>
        </w:rPr>
        <w:t xml:space="preserve">Бюллетени для голосования Вам будут направлены не позднее двадцати календарных дней до даты окончания приема бюллетеней для голосования. </w:t>
      </w:r>
    </w:p>
    <w:p w:rsidR="00A53FC5" w:rsidRPr="00D340DE" w:rsidRDefault="00A53FC5" w:rsidP="00A53FC5">
      <w:pPr>
        <w:ind w:firstLine="540"/>
        <w:jc w:val="both"/>
        <w:rPr>
          <w:sz w:val="22"/>
          <w:szCs w:val="22"/>
        </w:rPr>
      </w:pPr>
      <w:r w:rsidRPr="00D340DE">
        <w:rPr>
          <w:rFonts w:eastAsiaTheme="minorHAnsi"/>
          <w:sz w:val="22"/>
          <w:szCs w:val="22"/>
        </w:rPr>
        <w:t xml:space="preserve">Полное фирменное наименование Общества и место его нахождения: </w:t>
      </w:r>
      <w:r w:rsidRPr="00D340DE">
        <w:rPr>
          <w:sz w:val="22"/>
          <w:szCs w:val="22"/>
        </w:rPr>
        <w:t>Публичное акционерное общество «Тюменский проектный и научно-исследовательский институт нефтяной и газовой промышленности им. В.И. Муравленко», местонахождение: г. Тюмень (городской округ город Тюмень).</w:t>
      </w:r>
    </w:p>
    <w:p w:rsidR="00A53FC5" w:rsidRPr="00D340DE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340DE">
        <w:rPr>
          <w:rFonts w:eastAsiaTheme="minorHAnsi"/>
          <w:sz w:val="22"/>
          <w:szCs w:val="22"/>
          <w:lang w:eastAsia="en-US"/>
        </w:rPr>
        <w:t>Способ принятия решений Общим собранием акционеров: заочное голосование.</w:t>
      </w:r>
    </w:p>
    <w:p w:rsidR="00A53FC5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Дата окончания приема бюллетеней для голосования:</w:t>
      </w:r>
      <w:r w:rsidRPr="00274B25"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/>
          <w:sz w:val="22"/>
          <w:szCs w:val="22"/>
        </w:rPr>
        <w:t>26 июня</w:t>
      </w:r>
      <w:r w:rsidRPr="00F746B2">
        <w:rPr>
          <w:rFonts w:eastAsiaTheme="minorHAnsi"/>
          <w:b/>
          <w:sz w:val="22"/>
          <w:szCs w:val="22"/>
        </w:rPr>
        <w:t xml:space="preserve"> 2</w:t>
      </w:r>
      <w:r>
        <w:rPr>
          <w:rFonts w:eastAsiaTheme="minorHAnsi"/>
          <w:b/>
          <w:sz w:val="22"/>
          <w:szCs w:val="22"/>
        </w:rPr>
        <w:t>025 года (включительно)</w:t>
      </w:r>
      <w:r w:rsidRPr="00F746B2">
        <w:rPr>
          <w:rFonts w:eastAsiaTheme="minorHAnsi"/>
          <w:b/>
          <w:sz w:val="22"/>
          <w:szCs w:val="22"/>
        </w:rPr>
        <w:t>.</w:t>
      </w:r>
    </w:p>
    <w:p w:rsidR="00A53FC5" w:rsidRPr="000D5615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D5615">
        <w:rPr>
          <w:sz w:val="22"/>
          <w:szCs w:val="22"/>
        </w:rPr>
        <w:t>Бюллетени для голосования, полученные Обществом после указанной даты, в определении кворума для принятия решений и подведении итогов голосования учитываться не будут.</w:t>
      </w:r>
      <w:r w:rsidRPr="000D5615">
        <w:rPr>
          <w:rFonts w:eastAsiaTheme="minorHAnsi"/>
          <w:sz w:val="22"/>
          <w:szCs w:val="22"/>
        </w:rPr>
        <w:t xml:space="preserve"> </w:t>
      </w:r>
    </w:p>
    <w:p w:rsidR="00A53FC5" w:rsidRDefault="00A53FC5" w:rsidP="00A53FC5">
      <w:pPr>
        <w:ind w:firstLine="540"/>
        <w:jc w:val="both"/>
        <w:rPr>
          <w:rFonts w:eastAsiaTheme="minorHAnsi"/>
          <w:b/>
          <w:sz w:val="22"/>
          <w:szCs w:val="22"/>
        </w:rPr>
      </w:pPr>
      <w:r w:rsidRPr="000D5615">
        <w:rPr>
          <w:rFonts w:eastAsiaTheme="minorHAnsi"/>
          <w:sz w:val="22"/>
          <w:szCs w:val="22"/>
          <w:lang w:eastAsia="en-US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0D5615">
        <w:rPr>
          <w:sz w:val="22"/>
          <w:szCs w:val="22"/>
        </w:rPr>
        <w:t xml:space="preserve">– </w:t>
      </w:r>
      <w:r w:rsidRPr="000D5615">
        <w:rPr>
          <w:b/>
          <w:sz w:val="22"/>
          <w:szCs w:val="22"/>
        </w:rPr>
        <w:t xml:space="preserve">«03» июня 2025 </w:t>
      </w:r>
      <w:r w:rsidRPr="00F746B2">
        <w:rPr>
          <w:b/>
          <w:sz w:val="22"/>
          <w:szCs w:val="22"/>
        </w:rPr>
        <w:t>года.</w:t>
      </w:r>
    </w:p>
    <w:p w:rsidR="00A53FC5" w:rsidRPr="00F746B2" w:rsidRDefault="00A53FC5" w:rsidP="00A53FC5">
      <w:pPr>
        <w:ind w:firstLine="540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Адрес Общества и почтовый адрес, по которому могут направляться заполненные бюллетени для голосования:</w:t>
      </w:r>
      <w:r w:rsidRPr="00485E99">
        <w:rPr>
          <w:rFonts w:eastAsiaTheme="minorHAnsi"/>
          <w:b/>
          <w:sz w:val="22"/>
          <w:szCs w:val="22"/>
        </w:rPr>
        <w:t xml:space="preserve"> </w:t>
      </w:r>
      <w:r w:rsidRPr="00F746B2">
        <w:rPr>
          <w:rFonts w:eastAsia="Calibri"/>
          <w:b/>
          <w:sz w:val="22"/>
          <w:szCs w:val="22"/>
        </w:rPr>
        <w:t>625000, РФ, Тюменская область, г. Тюмень, ул. Республики, 62</w:t>
      </w:r>
      <w:r>
        <w:rPr>
          <w:rFonts w:eastAsia="Calibri"/>
          <w:b/>
          <w:sz w:val="22"/>
          <w:szCs w:val="22"/>
        </w:rPr>
        <w:t xml:space="preserve">, </w:t>
      </w:r>
      <w:r>
        <w:rPr>
          <w:rFonts w:eastAsiaTheme="minorHAnsi"/>
          <w:b/>
          <w:sz w:val="22"/>
          <w:szCs w:val="22"/>
        </w:rPr>
        <w:t>п</w:t>
      </w:r>
      <w:r w:rsidRPr="00F746B2">
        <w:rPr>
          <w:rFonts w:eastAsia="Calibri"/>
          <w:b/>
          <w:sz w:val="22"/>
          <w:szCs w:val="22"/>
        </w:rPr>
        <w:t>очтовый адрес, по которому могут направляться заполненные бюллетени</w:t>
      </w:r>
      <w:r>
        <w:rPr>
          <w:rFonts w:eastAsia="Calibri"/>
          <w:b/>
          <w:sz w:val="22"/>
          <w:szCs w:val="22"/>
        </w:rPr>
        <w:t xml:space="preserve"> для голосования: 625000, РФ, г. Тюмень, а/я 1239</w:t>
      </w:r>
      <w:r w:rsidRPr="00F746B2">
        <w:rPr>
          <w:rFonts w:eastAsia="Calibri"/>
          <w:b/>
          <w:sz w:val="22"/>
          <w:szCs w:val="22"/>
        </w:rPr>
        <w:t>, ПАО «</w:t>
      </w:r>
      <w:proofErr w:type="spellStart"/>
      <w:r w:rsidRPr="00F746B2">
        <w:rPr>
          <w:rFonts w:eastAsia="Calibri"/>
          <w:b/>
          <w:sz w:val="22"/>
          <w:szCs w:val="22"/>
        </w:rPr>
        <w:t>Гипротюменнефтегаз</w:t>
      </w:r>
      <w:proofErr w:type="spellEnd"/>
      <w:r w:rsidRPr="00F746B2">
        <w:rPr>
          <w:rFonts w:eastAsia="Calibri"/>
          <w:b/>
          <w:sz w:val="22"/>
          <w:szCs w:val="22"/>
        </w:rPr>
        <w:t>»</w:t>
      </w:r>
      <w:r w:rsidRPr="00803BF3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(с отметкой: Совету директоров).</w:t>
      </w:r>
    </w:p>
    <w:p w:rsidR="00A53FC5" w:rsidRPr="00D340DE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D340DE">
        <w:rPr>
          <w:rFonts w:eastAsiaTheme="minorHAnsi"/>
          <w:sz w:val="22"/>
          <w:szCs w:val="22"/>
          <w:lang w:eastAsia="en-US"/>
        </w:rPr>
        <w:t xml:space="preserve"> Способ подписания бюллетеней для голосования: собственноручная подпись, 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не предусмотрена.</w:t>
      </w:r>
    </w:p>
    <w:p w:rsidR="00A53FC5" w:rsidRDefault="00A53FC5" w:rsidP="00A53FC5">
      <w:pPr>
        <w:jc w:val="both"/>
        <w:rPr>
          <w:sz w:val="22"/>
          <w:szCs w:val="22"/>
        </w:rPr>
      </w:pPr>
    </w:p>
    <w:p w:rsidR="00A53FC5" w:rsidRPr="00F746B2" w:rsidRDefault="00A53FC5" w:rsidP="00A53FC5">
      <w:pPr>
        <w:ind w:firstLine="540"/>
        <w:jc w:val="both"/>
        <w:rPr>
          <w:sz w:val="22"/>
          <w:szCs w:val="22"/>
        </w:rPr>
      </w:pPr>
      <w:r w:rsidRPr="00F746B2">
        <w:rPr>
          <w:sz w:val="22"/>
          <w:szCs w:val="22"/>
        </w:rPr>
        <w:t>Категории (типы) акций, владельцы которых имеют право голоса по всем во</w:t>
      </w:r>
      <w:r>
        <w:rPr>
          <w:sz w:val="22"/>
          <w:szCs w:val="22"/>
        </w:rPr>
        <w:t>просам повестки дня</w:t>
      </w:r>
      <w:r w:rsidRPr="00F746B2">
        <w:rPr>
          <w:sz w:val="22"/>
          <w:szCs w:val="22"/>
        </w:rPr>
        <w:t>: акции обыкн</w:t>
      </w:r>
      <w:r>
        <w:rPr>
          <w:sz w:val="22"/>
          <w:szCs w:val="22"/>
        </w:rPr>
        <w:t>овенные</w:t>
      </w:r>
      <w:r w:rsidRPr="00F746B2">
        <w:rPr>
          <w:sz w:val="22"/>
          <w:szCs w:val="22"/>
        </w:rPr>
        <w:t>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A53FC5" w:rsidRPr="00F746B2" w:rsidRDefault="00A53FC5" w:rsidP="00A53FC5">
      <w:pPr>
        <w:spacing w:after="120"/>
        <w:ind w:firstLine="709"/>
        <w:jc w:val="center"/>
        <w:rPr>
          <w:b/>
          <w:sz w:val="22"/>
          <w:szCs w:val="22"/>
        </w:rPr>
      </w:pPr>
    </w:p>
    <w:p w:rsidR="00A53FC5" w:rsidRPr="00F746B2" w:rsidRDefault="00A53FC5" w:rsidP="00A53FC5">
      <w:pPr>
        <w:spacing w:after="120"/>
        <w:ind w:firstLine="709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Повестка дня </w:t>
      </w:r>
    </w:p>
    <w:p w:rsidR="00A53FC5" w:rsidRPr="00E26020" w:rsidRDefault="00A53FC5" w:rsidP="00A53FC5">
      <w:pPr>
        <w:ind w:firstLine="708"/>
        <w:jc w:val="both"/>
        <w:rPr>
          <w:sz w:val="22"/>
          <w:szCs w:val="22"/>
          <w:shd w:val="clear" w:color="auto" w:fill="FFFFFF"/>
          <w:lang w:eastAsia="en-US"/>
        </w:rPr>
      </w:pPr>
      <w:r w:rsidRPr="00E26020">
        <w:rPr>
          <w:sz w:val="22"/>
          <w:szCs w:val="22"/>
        </w:rPr>
        <w:t xml:space="preserve">1. </w:t>
      </w:r>
      <w:r w:rsidRPr="00E26020">
        <w:rPr>
          <w:sz w:val="22"/>
          <w:szCs w:val="22"/>
          <w:shd w:val="clear" w:color="auto" w:fill="FFFFFF"/>
          <w:lang w:eastAsia="en-US"/>
        </w:rPr>
        <w:t>Утверждение годового отчета, годовой бухгалтерской (финансовой) отчетности Общества за 2024 г.</w:t>
      </w:r>
    </w:p>
    <w:p w:rsidR="00A53FC5" w:rsidRPr="00E26020" w:rsidRDefault="00A53FC5" w:rsidP="00A53FC5">
      <w:pPr>
        <w:ind w:firstLine="708"/>
        <w:jc w:val="both"/>
        <w:rPr>
          <w:sz w:val="22"/>
          <w:szCs w:val="22"/>
          <w:shd w:val="clear" w:color="auto" w:fill="FFFFFF"/>
          <w:lang w:eastAsia="en-US"/>
        </w:rPr>
      </w:pPr>
      <w:r w:rsidRPr="00E26020">
        <w:rPr>
          <w:sz w:val="22"/>
          <w:szCs w:val="22"/>
        </w:rPr>
        <w:t xml:space="preserve">2. </w:t>
      </w:r>
      <w:r w:rsidRPr="00E26020">
        <w:rPr>
          <w:sz w:val="22"/>
          <w:szCs w:val="22"/>
          <w:shd w:val="clear" w:color="auto" w:fill="FFFFFF"/>
          <w:lang w:eastAsia="en-US"/>
        </w:rPr>
        <w:t>Утверждение распределения прибыли Общества по результатам 2024 года.</w:t>
      </w:r>
    </w:p>
    <w:p w:rsidR="00A53FC5" w:rsidRPr="00E26020" w:rsidRDefault="00A53FC5" w:rsidP="00A53FC5">
      <w:pPr>
        <w:ind w:firstLine="708"/>
        <w:jc w:val="both"/>
        <w:rPr>
          <w:sz w:val="22"/>
          <w:szCs w:val="22"/>
          <w:shd w:val="clear" w:color="auto" w:fill="FFFFFF"/>
          <w:lang w:eastAsia="en-US"/>
        </w:rPr>
      </w:pPr>
      <w:r w:rsidRPr="00E26020">
        <w:rPr>
          <w:sz w:val="22"/>
          <w:szCs w:val="22"/>
        </w:rPr>
        <w:t xml:space="preserve">3.  </w:t>
      </w:r>
      <w:r w:rsidRPr="00E26020">
        <w:rPr>
          <w:sz w:val="22"/>
          <w:szCs w:val="22"/>
          <w:shd w:val="clear" w:color="auto" w:fill="FFFFFF"/>
          <w:lang w:eastAsia="en-US"/>
        </w:rPr>
        <w:t>Об объявлении дивидендов по результатам 2024 года.</w:t>
      </w:r>
    </w:p>
    <w:p w:rsidR="00A53FC5" w:rsidRPr="00E26020" w:rsidRDefault="00A53FC5" w:rsidP="00A53FC5">
      <w:pPr>
        <w:ind w:firstLine="708"/>
        <w:rPr>
          <w:sz w:val="22"/>
          <w:szCs w:val="22"/>
        </w:rPr>
      </w:pPr>
      <w:r w:rsidRPr="00E26020">
        <w:rPr>
          <w:sz w:val="22"/>
          <w:szCs w:val="22"/>
        </w:rPr>
        <w:t>4.  </w:t>
      </w:r>
      <w:r w:rsidRPr="00E26020">
        <w:rPr>
          <w:sz w:val="22"/>
          <w:szCs w:val="22"/>
          <w:shd w:val="clear" w:color="auto" w:fill="FFFFFF"/>
          <w:lang w:eastAsia="en-US"/>
        </w:rPr>
        <w:t>Избрание членов Совета директоров Общества.</w:t>
      </w:r>
    </w:p>
    <w:p w:rsidR="00A53FC5" w:rsidRPr="00E26020" w:rsidRDefault="00A53FC5" w:rsidP="00A53FC5">
      <w:pPr>
        <w:ind w:firstLine="708"/>
        <w:jc w:val="both"/>
        <w:rPr>
          <w:spacing w:val="-4"/>
          <w:sz w:val="22"/>
          <w:szCs w:val="22"/>
        </w:rPr>
      </w:pPr>
      <w:r w:rsidRPr="00E26020">
        <w:rPr>
          <w:sz w:val="22"/>
          <w:szCs w:val="22"/>
        </w:rPr>
        <w:t xml:space="preserve">5.  </w:t>
      </w:r>
      <w:r w:rsidRPr="00E26020">
        <w:rPr>
          <w:sz w:val="22"/>
          <w:szCs w:val="22"/>
          <w:shd w:val="clear" w:color="auto" w:fill="FFFFFF"/>
          <w:lang w:eastAsia="en-US"/>
        </w:rPr>
        <w:t>Избрание членов Ревизионной комиссии Общества.</w:t>
      </w:r>
    </w:p>
    <w:p w:rsidR="00A53FC5" w:rsidRPr="00E26020" w:rsidRDefault="00A53FC5" w:rsidP="00A53FC5">
      <w:pPr>
        <w:ind w:firstLine="708"/>
        <w:rPr>
          <w:sz w:val="22"/>
          <w:szCs w:val="22"/>
          <w:shd w:val="clear" w:color="auto" w:fill="FFFFFF"/>
          <w:lang w:eastAsia="en-US"/>
        </w:rPr>
      </w:pPr>
      <w:r w:rsidRPr="00E26020">
        <w:rPr>
          <w:sz w:val="22"/>
          <w:szCs w:val="22"/>
        </w:rPr>
        <w:t xml:space="preserve">6. </w:t>
      </w:r>
      <w:r w:rsidRPr="00E26020">
        <w:rPr>
          <w:sz w:val="22"/>
          <w:szCs w:val="22"/>
          <w:shd w:val="clear" w:color="auto" w:fill="FFFFFF"/>
          <w:lang w:eastAsia="en-US"/>
        </w:rPr>
        <w:t>Назначение аудиторской организации Общества.</w:t>
      </w:r>
    </w:p>
    <w:p w:rsidR="00A53FC5" w:rsidRPr="00CD73EF" w:rsidRDefault="00A53FC5" w:rsidP="00A53FC5">
      <w:pPr>
        <w:ind w:firstLine="708"/>
        <w:jc w:val="both"/>
        <w:rPr>
          <w:color w:val="0070C0"/>
          <w:sz w:val="22"/>
          <w:szCs w:val="22"/>
          <w:lang w:eastAsia="zh-CN"/>
        </w:rPr>
      </w:pPr>
      <w:r w:rsidRPr="00E26020">
        <w:rPr>
          <w:sz w:val="22"/>
          <w:szCs w:val="22"/>
        </w:rPr>
        <w:t xml:space="preserve">7. </w:t>
      </w:r>
      <w:r w:rsidRPr="00E26020">
        <w:rPr>
          <w:sz w:val="22"/>
          <w:szCs w:val="22"/>
          <w:shd w:val="clear" w:color="auto" w:fill="FFFFFF"/>
          <w:lang w:eastAsia="en-US"/>
        </w:rPr>
        <w:t>Об образовании</w:t>
      </w:r>
      <w:r w:rsidRPr="00E26020">
        <w:rPr>
          <w:sz w:val="22"/>
          <w:szCs w:val="22"/>
          <w:lang w:eastAsia="zh-CN"/>
        </w:rPr>
        <w:t xml:space="preserve"> единоличного исполнительного органа Общества.</w:t>
      </w:r>
      <w:r w:rsidRPr="0008018B">
        <w:rPr>
          <w:sz w:val="22"/>
          <w:szCs w:val="22"/>
          <w:lang w:eastAsia="zh-CN"/>
        </w:rPr>
        <w:t xml:space="preserve"> </w:t>
      </w:r>
    </w:p>
    <w:p w:rsidR="00A53FC5" w:rsidRPr="00C8285A" w:rsidRDefault="00A53FC5" w:rsidP="00A53FC5">
      <w:pPr>
        <w:ind w:firstLine="567"/>
        <w:jc w:val="both"/>
        <w:rPr>
          <w:rFonts w:eastAsia="Calibri"/>
          <w:sz w:val="22"/>
          <w:szCs w:val="22"/>
        </w:rPr>
      </w:pPr>
    </w:p>
    <w:p w:rsidR="00A53FC5" w:rsidRPr="00F746B2" w:rsidRDefault="00A53FC5" w:rsidP="00A5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A53FC5" w:rsidRPr="00042D1D" w:rsidRDefault="00A53FC5" w:rsidP="00A5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eastAsia="Calibri"/>
          <w:b/>
          <w:sz w:val="22"/>
          <w:szCs w:val="22"/>
        </w:rPr>
      </w:pPr>
      <w:r w:rsidRPr="00042D1D">
        <w:rPr>
          <w:b/>
          <w:sz w:val="22"/>
          <w:szCs w:val="22"/>
        </w:rPr>
        <w:t xml:space="preserve">Перечень материалов, предоставляемых </w:t>
      </w:r>
      <w:r w:rsidRPr="00042D1D">
        <w:rPr>
          <w:rFonts w:eastAsia="Calibri"/>
          <w:b/>
          <w:sz w:val="22"/>
          <w:szCs w:val="22"/>
        </w:rPr>
        <w:t xml:space="preserve">лицам, указанным в списке лиц, имеющих право </w:t>
      </w:r>
      <w:r w:rsidRPr="00042D1D">
        <w:rPr>
          <w:b/>
          <w:sz w:val="22"/>
          <w:szCs w:val="22"/>
        </w:rPr>
        <w:t>голоса при принятии решений Общим собранием акционеров</w:t>
      </w:r>
      <w:r w:rsidRPr="00042D1D">
        <w:rPr>
          <w:rFonts w:eastAsia="Calibri"/>
          <w:b/>
          <w:sz w:val="22"/>
          <w:szCs w:val="22"/>
        </w:rPr>
        <w:t xml:space="preserve"> Общества</w:t>
      </w:r>
    </w:p>
    <w:p w:rsidR="00A53FC5" w:rsidRPr="00042D1D" w:rsidRDefault="00A53FC5" w:rsidP="00A5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042D1D">
        <w:rPr>
          <w:b/>
          <w:sz w:val="22"/>
          <w:szCs w:val="22"/>
        </w:rPr>
        <w:t xml:space="preserve"> при подготовке к проведению </w:t>
      </w:r>
      <w:r w:rsidRPr="00042D1D">
        <w:rPr>
          <w:rFonts w:eastAsiaTheme="minorHAnsi"/>
          <w:b/>
          <w:bCs/>
          <w:sz w:val="22"/>
          <w:szCs w:val="22"/>
          <w:lang w:eastAsia="en-US"/>
        </w:rPr>
        <w:t>заочного голосования для принятия решений Общим собранием</w:t>
      </w:r>
      <w:r w:rsidRPr="00042D1D">
        <w:rPr>
          <w:b/>
          <w:sz w:val="22"/>
          <w:szCs w:val="22"/>
        </w:rPr>
        <w:t xml:space="preserve"> акционеров Общества:</w:t>
      </w:r>
    </w:p>
    <w:p w:rsidR="00A53FC5" w:rsidRPr="00042D1D" w:rsidRDefault="00A53FC5" w:rsidP="00A5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A53FC5" w:rsidRPr="00042D1D" w:rsidRDefault="00A53FC5" w:rsidP="00A53FC5">
      <w:pPr>
        <w:jc w:val="both"/>
        <w:rPr>
          <w:rFonts w:eastAsia="Calibri"/>
          <w:sz w:val="22"/>
          <w:szCs w:val="22"/>
        </w:rPr>
      </w:pPr>
      <w:r w:rsidRPr="00042D1D">
        <w:rPr>
          <w:rFonts w:eastAsia="Calibri"/>
          <w:sz w:val="22"/>
          <w:szCs w:val="22"/>
        </w:rPr>
        <w:t xml:space="preserve">1) Информационное сообщение о </w:t>
      </w:r>
      <w:r w:rsidRPr="00042D1D">
        <w:rPr>
          <w:sz w:val="22"/>
          <w:szCs w:val="22"/>
        </w:rPr>
        <w:t xml:space="preserve">проведении </w:t>
      </w:r>
      <w:r w:rsidRPr="00042D1D">
        <w:rPr>
          <w:rFonts w:eastAsiaTheme="minorHAnsi"/>
          <w:sz w:val="22"/>
          <w:szCs w:val="22"/>
        </w:rPr>
        <w:t>заочного голосования для принятия решений Общим собранием</w:t>
      </w:r>
      <w:r w:rsidRPr="00042D1D">
        <w:rPr>
          <w:sz w:val="22"/>
          <w:szCs w:val="22"/>
        </w:rPr>
        <w:t xml:space="preserve"> акционеров Общества</w:t>
      </w:r>
      <w:r w:rsidRPr="00042D1D">
        <w:rPr>
          <w:rFonts w:eastAsia="Calibri"/>
          <w:sz w:val="22"/>
          <w:szCs w:val="22"/>
        </w:rPr>
        <w:t>;</w:t>
      </w:r>
    </w:p>
    <w:p w:rsidR="00A53FC5" w:rsidRPr="00042D1D" w:rsidRDefault="00A53FC5" w:rsidP="00A53FC5">
      <w:pPr>
        <w:jc w:val="both"/>
        <w:rPr>
          <w:rFonts w:eastAsia="Calibri"/>
          <w:sz w:val="22"/>
          <w:szCs w:val="22"/>
        </w:rPr>
      </w:pPr>
      <w:r w:rsidRPr="00042D1D">
        <w:rPr>
          <w:rFonts w:eastAsia="Calibri"/>
          <w:sz w:val="22"/>
          <w:szCs w:val="22"/>
        </w:rPr>
        <w:lastRenderedPageBreak/>
        <w:t>2) Годовой отчет Общества и годовая бухгалтерская (финансовая) отчетность Общества за 2024 г. (к первому вопросу повестки дня «Утверждение годового отчета, годовой бухгалтерской (финансовой) отчетности Общества за 2024 г.»);</w:t>
      </w:r>
    </w:p>
    <w:p w:rsidR="00A53FC5" w:rsidRPr="00B6735B" w:rsidRDefault="00A53FC5" w:rsidP="00A53FC5">
      <w:pPr>
        <w:jc w:val="both"/>
        <w:rPr>
          <w:rFonts w:eastAsia="Calibri"/>
          <w:sz w:val="22"/>
          <w:szCs w:val="22"/>
        </w:rPr>
      </w:pPr>
      <w:r w:rsidRPr="00042D1D">
        <w:rPr>
          <w:rFonts w:eastAsia="Calibri"/>
          <w:sz w:val="22"/>
          <w:szCs w:val="22"/>
        </w:rPr>
        <w:t xml:space="preserve">3) Заключение </w:t>
      </w:r>
      <w:r w:rsidRPr="00042D1D">
        <w:rPr>
          <w:sz w:val="22"/>
          <w:szCs w:val="22"/>
        </w:rPr>
        <w:t xml:space="preserve">аудиторской организации Общества </w:t>
      </w:r>
      <w:r w:rsidRPr="00B6735B">
        <w:rPr>
          <w:sz w:val="22"/>
          <w:szCs w:val="22"/>
        </w:rPr>
        <w:t>по результатам аудита годовой бухгалтер</w:t>
      </w:r>
      <w:r>
        <w:rPr>
          <w:sz w:val="22"/>
          <w:szCs w:val="22"/>
        </w:rPr>
        <w:t>ской отчетности Общества за 2024</w:t>
      </w:r>
      <w:r w:rsidRPr="00B6735B">
        <w:rPr>
          <w:sz w:val="22"/>
          <w:szCs w:val="22"/>
        </w:rPr>
        <w:t xml:space="preserve"> год</w:t>
      </w:r>
      <w:r>
        <w:rPr>
          <w:rFonts w:eastAsia="Calibri"/>
          <w:sz w:val="22"/>
          <w:szCs w:val="22"/>
        </w:rPr>
        <w:t xml:space="preserve"> </w:t>
      </w:r>
      <w:r w:rsidRPr="00B6735B">
        <w:rPr>
          <w:rFonts w:eastAsia="Calibri"/>
          <w:sz w:val="22"/>
          <w:szCs w:val="22"/>
        </w:rPr>
        <w:t>(к первому вопросу повестки дня «Утверждение годового отчета</w:t>
      </w:r>
      <w:r>
        <w:rPr>
          <w:rFonts w:eastAsia="Calibri"/>
          <w:sz w:val="22"/>
          <w:szCs w:val="22"/>
        </w:rPr>
        <w:t>,</w:t>
      </w:r>
      <w:r w:rsidRPr="00B6735B">
        <w:rPr>
          <w:rFonts w:eastAsia="Calibri"/>
          <w:sz w:val="22"/>
          <w:szCs w:val="22"/>
        </w:rPr>
        <w:t xml:space="preserve"> годовой бухгалтерской (финансовой) отчетности Общества</w:t>
      </w:r>
      <w:r>
        <w:rPr>
          <w:rFonts w:eastAsia="Calibri"/>
          <w:sz w:val="22"/>
          <w:szCs w:val="22"/>
        </w:rPr>
        <w:t xml:space="preserve"> за 2024 г.</w:t>
      </w:r>
      <w:r w:rsidRPr="00B6735B">
        <w:rPr>
          <w:rFonts w:eastAsia="Calibri"/>
          <w:sz w:val="22"/>
          <w:szCs w:val="22"/>
        </w:rPr>
        <w:t>»);</w:t>
      </w:r>
    </w:p>
    <w:p w:rsidR="00A53FC5" w:rsidRPr="005C03C0" w:rsidRDefault="00A53FC5" w:rsidP="00A53FC5">
      <w:pPr>
        <w:jc w:val="both"/>
        <w:rPr>
          <w:rFonts w:eastAsia="Calibri"/>
          <w:sz w:val="22"/>
          <w:szCs w:val="22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 xml:space="preserve">4) Заключение Ревизионной комиссии Общества по результатам проверки финансово-хозяйственной деятельности Общества за 2024 год и о достоверности данных, содержащихся в годовом отчете, годовой бухгалтерской отчетности Общества за 2024 г. </w:t>
      </w:r>
      <w:r w:rsidRPr="005C03C0">
        <w:rPr>
          <w:rFonts w:eastAsia="Calibri"/>
          <w:sz w:val="22"/>
          <w:szCs w:val="22"/>
        </w:rPr>
        <w:t>(к первому вопросу повестки дня «Утверждение годового отчета, годовой бухгалтерской (финансовой) отчетности Общества за 2024 г.»);</w:t>
      </w:r>
    </w:p>
    <w:p w:rsidR="00A53FC5" w:rsidRPr="005C03C0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 xml:space="preserve">5) Заключение службы внутреннего аудита (внутреннего аудитора) Общества по результатам проверки финансово-хозяйственной деятельности Общества за 2024 год и о достоверности данных, содержащихся в годовом отчете, годовой бухгалтерской отчетности Общества за 2024 г. </w:t>
      </w:r>
    </w:p>
    <w:p w:rsidR="00A53FC5" w:rsidRPr="005C03C0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>6) Сведения о кандидатах в Совет директоров и Ревизионную комиссию Общества, в том числе о наличии их письменных согласий на избрание (к четвертому вопросу повестки дня «Избрание членов Совета директоров Общества» и пятому вопросу повестки дня «Избрание членов Ревизионной комиссии Общества»);</w:t>
      </w:r>
    </w:p>
    <w:p w:rsidR="00A53FC5" w:rsidRPr="00042D1D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>7</w:t>
      </w:r>
      <w:r w:rsidRPr="00042D1D">
        <w:rPr>
          <w:rFonts w:eastAsia="Calibri"/>
          <w:sz w:val="22"/>
          <w:szCs w:val="22"/>
          <w:shd w:val="clear" w:color="auto" w:fill="FFFFFF"/>
          <w:lang w:eastAsia="en-US"/>
        </w:rPr>
        <w:t>) Сведения о кандидатуре в аудиторскую организацию Общества (к шестому вопросу повестки дня «Назначение аудиторской организации Общества»);</w:t>
      </w:r>
    </w:p>
    <w:p w:rsidR="00A53FC5" w:rsidRPr="005C03C0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042D1D">
        <w:rPr>
          <w:rFonts w:eastAsia="Calibri"/>
          <w:sz w:val="22"/>
          <w:szCs w:val="22"/>
          <w:shd w:val="clear" w:color="auto" w:fill="FFFFFF"/>
          <w:lang w:eastAsia="en-US"/>
        </w:rPr>
        <w:t>8) Рекомендации Совета директоров Общества по распределению прибыли Общества по результатам 2024 года, в том числе, по размеру дивидендов по акциям Общества по результатам 2024 года и порядку их выплаты (ко второму вопросу повестки дня «Утверждение распределения прибыли Общества по результатам 2024 года</w:t>
      </w: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>» и третьему вопросу повестки дня «О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б объявлении</w:t>
      </w: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 xml:space="preserve"> дивидендов по результатам 2024 года»);</w:t>
      </w:r>
    </w:p>
    <w:p w:rsidR="00A53FC5" w:rsidRPr="005C03C0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A53FC5" w:rsidRPr="005C03C0" w:rsidRDefault="00A53FC5" w:rsidP="00A53FC5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5C03C0">
        <w:rPr>
          <w:rFonts w:eastAsia="Calibri"/>
          <w:sz w:val="22"/>
          <w:szCs w:val="22"/>
          <w:shd w:val="clear" w:color="auto" w:fill="FFFFFF"/>
          <w:lang w:eastAsia="en-US"/>
        </w:rPr>
        <w:t>10) Отчет о заключенных Обществом в 2024 г. сделках, в совершении которых имеется заинтересованность;</w:t>
      </w:r>
    </w:p>
    <w:p w:rsidR="00A53FC5" w:rsidRPr="00042D1D" w:rsidRDefault="00A53FC5" w:rsidP="00A53FC5">
      <w:pPr>
        <w:jc w:val="both"/>
        <w:rPr>
          <w:rFonts w:eastAsiaTheme="minorHAnsi"/>
          <w:sz w:val="22"/>
          <w:szCs w:val="22"/>
        </w:rPr>
      </w:pPr>
      <w:r w:rsidRPr="00042D1D">
        <w:rPr>
          <w:rFonts w:eastAsiaTheme="minorHAnsi"/>
          <w:sz w:val="22"/>
          <w:szCs w:val="22"/>
        </w:rPr>
        <w:t>11) Информация об акционерных соглашениях, заключенных в течение одного года до даты окончания приема бюллетеней для голосования при проведении заочного голосования; сведения об общей сумме невостребованных дивидендов общества, определенной по данным его бухгалтерской (финансовой) отчетности на 31.12.2024 г. (последнюю отчетную дату перед принятием решения о проведении годового заочного голосования общего собрания акционеров); сведения об общем количестве акционеров, в отношении которых приостановлены направление сообщений о проведении заседания или заочного голосования и (или) бюллетеней для голосования, выплата дивидендов, и о доле принадлежащих им акций в уставном капитале общества и в общем количестве голосующих акций общества.</w:t>
      </w:r>
    </w:p>
    <w:p w:rsidR="00A53FC5" w:rsidRPr="00042D1D" w:rsidRDefault="00A53FC5" w:rsidP="00A53FC5">
      <w:pPr>
        <w:jc w:val="both"/>
        <w:rPr>
          <w:sz w:val="22"/>
          <w:szCs w:val="22"/>
        </w:rPr>
      </w:pPr>
    </w:p>
    <w:p w:rsidR="00A53FC5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заочного голосования для принятия решений Общим собранием акционеров Общества: </w:t>
      </w:r>
    </w:p>
    <w:p w:rsidR="00A53FC5" w:rsidRPr="00E31CF3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8224E">
        <w:rPr>
          <w:sz w:val="22"/>
          <w:szCs w:val="22"/>
        </w:rPr>
        <w:t>с информацией (материалами), предоставляемыми акционерам при подготовке к проведению</w:t>
      </w:r>
      <w:r>
        <w:rPr>
          <w:rFonts w:eastAsiaTheme="minorHAnsi"/>
          <w:sz w:val="22"/>
          <w:szCs w:val="22"/>
          <w:lang w:eastAsia="en-US"/>
        </w:rPr>
        <w:t xml:space="preserve"> заочного голосования для принятия решений Общим собранием акционеров</w:t>
      </w:r>
      <w:r w:rsidRPr="00B6735B">
        <w:rPr>
          <w:b/>
          <w:sz w:val="22"/>
          <w:szCs w:val="22"/>
        </w:rPr>
        <w:t>, можно ознакомит</w:t>
      </w:r>
      <w:r>
        <w:rPr>
          <w:b/>
          <w:sz w:val="22"/>
          <w:szCs w:val="22"/>
        </w:rPr>
        <w:t>ься в течение 20 дней до даты окончания приема бюллетеней с «05» июня 2025 года по «26» июня 2025</w:t>
      </w:r>
      <w:r w:rsidRPr="00B6735B">
        <w:rPr>
          <w:b/>
          <w:sz w:val="22"/>
          <w:szCs w:val="22"/>
        </w:rPr>
        <w:t xml:space="preserve"> года </w:t>
      </w:r>
      <w:r>
        <w:rPr>
          <w:b/>
          <w:sz w:val="22"/>
          <w:szCs w:val="22"/>
        </w:rPr>
        <w:t xml:space="preserve">включительно </w:t>
      </w:r>
      <w:r w:rsidRPr="00B6735B">
        <w:rPr>
          <w:b/>
          <w:sz w:val="22"/>
          <w:szCs w:val="22"/>
        </w:rPr>
        <w:t xml:space="preserve">с 10 часов 00 минут до 13 часов 00 минут местного времени по рабочим дням по адресу места нахождения Общества: Российская </w:t>
      </w:r>
      <w:proofErr w:type="gramStart"/>
      <w:r w:rsidRPr="00B6735B">
        <w:rPr>
          <w:b/>
          <w:sz w:val="22"/>
          <w:szCs w:val="22"/>
        </w:rPr>
        <w:t>Федерация,  г.</w:t>
      </w:r>
      <w:proofErr w:type="gramEnd"/>
      <w:r w:rsidRPr="00B6735B">
        <w:rPr>
          <w:b/>
          <w:sz w:val="22"/>
          <w:szCs w:val="22"/>
        </w:rPr>
        <w:t xml:space="preserve"> Тюмень, ул. Республики, д. 62 (юридический отдел: тел. </w:t>
      </w:r>
      <w:r w:rsidRPr="00B6735B">
        <w:rPr>
          <w:rFonts w:eastAsia="Calibri"/>
          <w:b/>
          <w:sz w:val="22"/>
          <w:szCs w:val="22"/>
        </w:rPr>
        <w:t xml:space="preserve">(3452) 46-52-12, </w:t>
      </w:r>
      <w:proofErr w:type="spellStart"/>
      <w:r w:rsidRPr="00B6735B">
        <w:rPr>
          <w:rFonts w:eastAsia="Calibri"/>
          <w:b/>
          <w:sz w:val="22"/>
          <w:szCs w:val="22"/>
        </w:rPr>
        <w:t>вн</w:t>
      </w:r>
      <w:proofErr w:type="spellEnd"/>
      <w:r w:rsidRPr="00B6735B">
        <w:rPr>
          <w:rFonts w:eastAsia="Calibri"/>
          <w:b/>
          <w:sz w:val="22"/>
          <w:szCs w:val="22"/>
        </w:rPr>
        <w:t xml:space="preserve">. 23-02, (3452) 46-36-90, </w:t>
      </w:r>
      <w:proofErr w:type="spellStart"/>
      <w:r w:rsidRPr="00B6735B">
        <w:rPr>
          <w:rFonts w:eastAsia="Calibri"/>
          <w:b/>
          <w:sz w:val="22"/>
          <w:szCs w:val="22"/>
        </w:rPr>
        <w:t>вн</w:t>
      </w:r>
      <w:proofErr w:type="spellEnd"/>
      <w:r w:rsidRPr="00B6735B">
        <w:rPr>
          <w:rFonts w:eastAsia="Calibri"/>
          <w:b/>
          <w:sz w:val="22"/>
          <w:szCs w:val="22"/>
        </w:rPr>
        <w:t>. 24-41</w:t>
      </w:r>
      <w:r w:rsidRPr="00B6735B">
        <w:rPr>
          <w:b/>
          <w:sz w:val="22"/>
          <w:szCs w:val="22"/>
        </w:rPr>
        <w:t xml:space="preserve">).  </w:t>
      </w:r>
    </w:p>
    <w:p w:rsidR="00A53FC5" w:rsidRPr="00686A77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  <w:r w:rsidRPr="00686A77">
        <w:rPr>
          <w:rFonts w:eastAsiaTheme="minorHAnsi"/>
          <w:b/>
          <w:sz w:val="22"/>
          <w:szCs w:val="22"/>
          <w:lang w:eastAsia="en-US"/>
        </w:rPr>
        <w:lastRenderedPageBreak/>
        <w:t>Акционерам, зарегистрированными в реестре акционеров Общества, необходимо предоставить информацию об изменении своих данных, в том числе адресных данных, данных о банковских реквизитах, регистратору Общества:</w:t>
      </w:r>
    </w:p>
    <w:p w:rsidR="00A53FC5" w:rsidRPr="00C35560" w:rsidRDefault="00A53FC5" w:rsidP="00A53FC5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Наименование: </w:t>
      </w:r>
      <w:r w:rsidRPr="00C35560">
        <w:rPr>
          <w:rFonts w:eastAsiaTheme="minorHAnsi"/>
          <w:sz w:val="22"/>
          <w:szCs w:val="22"/>
          <w:lang w:eastAsia="en-US"/>
        </w:rPr>
        <w:t xml:space="preserve">АО «Сервис-Реестр» </w:t>
      </w:r>
    </w:p>
    <w:p w:rsidR="00A53FC5" w:rsidRPr="00C35560" w:rsidRDefault="00A53FC5" w:rsidP="00A53FC5">
      <w:pPr>
        <w:rPr>
          <w:rFonts w:eastAsiaTheme="minorHAnsi"/>
          <w:sz w:val="22"/>
          <w:szCs w:val="22"/>
          <w:lang w:eastAsia="en-US"/>
        </w:rPr>
      </w:pPr>
      <w:r w:rsidRPr="00C35560">
        <w:rPr>
          <w:rFonts w:eastAsiaTheme="minorHAnsi"/>
          <w:sz w:val="22"/>
          <w:szCs w:val="22"/>
          <w:shd w:val="clear" w:color="auto" w:fill="FFFFFF"/>
          <w:lang w:eastAsia="en-US"/>
        </w:rPr>
        <w:t>Адрес</w:t>
      </w:r>
      <w:r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местонахождения</w:t>
      </w:r>
      <w:r w:rsidRPr="00C35560">
        <w:rPr>
          <w:rFonts w:eastAsiaTheme="minorHAnsi"/>
          <w:sz w:val="22"/>
          <w:szCs w:val="22"/>
          <w:shd w:val="clear" w:color="auto" w:fill="FFFFFF"/>
          <w:lang w:eastAsia="en-US"/>
        </w:rPr>
        <w:t>: 107045, г. Москва, ул.</w:t>
      </w:r>
      <w:r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C35560">
        <w:rPr>
          <w:rFonts w:eastAsiaTheme="minorHAnsi"/>
          <w:sz w:val="22"/>
          <w:szCs w:val="22"/>
          <w:shd w:val="clear" w:color="auto" w:fill="FFFFFF"/>
          <w:lang w:eastAsia="en-US"/>
        </w:rPr>
        <w:t>Сретенка</w:t>
      </w:r>
      <w:proofErr w:type="spellEnd"/>
      <w:r w:rsidRPr="00C35560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д.12</w:t>
      </w:r>
      <w:r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A53FC5" w:rsidRPr="00C35560" w:rsidRDefault="00A53FC5" w:rsidP="00A53FC5">
      <w:pPr>
        <w:rPr>
          <w:rFonts w:eastAsiaTheme="minorHAnsi"/>
          <w:sz w:val="22"/>
          <w:szCs w:val="22"/>
          <w:lang w:eastAsia="en-US"/>
        </w:rPr>
      </w:pPr>
      <w:r w:rsidRPr="00C35560">
        <w:rPr>
          <w:rFonts w:eastAsiaTheme="minorHAnsi"/>
          <w:sz w:val="22"/>
          <w:szCs w:val="22"/>
          <w:lang w:eastAsia="en-US"/>
        </w:rPr>
        <w:t>Адрес Тюменского филиала: 625000, РФ, Тюменская область, г. Тюмень, ул. Республики, д. 14/7 оф. 21 (9 этаж)</w:t>
      </w:r>
      <w:r>
        <w:rPr>
          <w:rFonts w:eastAsiaTheme="minorHAnsi"/>
          <w:sz w:val="22"/>
          <w:szCs w:val="22"/>
          <w:lang w:eastAsia="en-US"/>
        </w:rPr>
        <w:t>;</w:t>
      </w:r>
      <w:r w:rsidRPr="00C35560">
        <w:rPr>
          <w:rFonts w:eastAsiaTheme="minorHAnsi"/>
          <w:sz w:val="22"/>
          <w:szCs w:val="22"/>
          <w:lang w:eastAsia="en-US"/>
        </w:rPr>
        <w:t xml:space="preserve"> </w:t>
      </w:r>
    </w:p>
    <w:p w:rsidR="00A53FC5" w:rsidRPr="00C35560" w:rsidRDefault="00A53FC5" w:rsidP="00A53FC5">
      <w:pPr>
        <w:rPr>
          <w:rFonts w:eastAsiaTheme="minorHAnsi"/>
          <w:sz w:val="22"/>
          <w:szCs w:val="22"/>
          <w:lang w:eastAsia="en-US"/>
        </w:rPr>
      </w:pPr>
      <w:r w:rsidRPr="00C35560">
        <w:rPr>
          <w:rFonts w:eastAsiaTheme="minorHAnsi"/>
          <w:sz w:val="22"/>
          <w:szCs w:val="22"/>
          <w:lang w:eastAsia="en-US"/>
        </w:rPr>
        <w:t>Почтовый адрес</w:t>
      </w:r>
      <w:r>
        <w:rPr>
          <w:rFonts w:eastAsiaTheme="minorHAnsi"/>
          <w:sz w:val="22"/>
          <w:szCs w:val="22"/>
          <w:lang w:eastAsia="en-US"/>
        </w:rPr>
        <w:t xml:space="preserve"> Тюменского филиала</w:t>
      </w:r>
      <w:r w:rsidRPr="00C35560">
        <w:rPr>
          <w:rFonts w:eastAsiaTheme="minorHAnsi"/>
          <w:sz w:val="22"/>
          <w:szCs w:val="22"/>
          <w:lang w:eastAsia="en-US"/>
        </w:rPr>
        <w:t>: 625000, РФ, Тюменск</w:t>
      </w:r>
      <w:r>
        <w:rPr>
          <w:rFonts w:eastAsiaTheme="minorHAnsi"/>
          <w:sz w:val="22"/>
          <w:szCs w:val="22"/>
          <w:lang w:eastAsia="en-US"/>
        </w:rPr>
        <w:t>ая область, г. Тюмень, п/я 861;</w:t>
      </w:r>
    </w:p>
    <w:p w:rsidR="00A53FC5" w:rsidRPr="00C35560" w:rsidRDefault="00A53FC5" w:rsidP="00A53FC5">
      <w:pPr>
        <w:rPr>
          <w:rFonts w:eastAsiaTheme="minorHAnsi"/>
          <w:sz w:val="22"/>
          <w:szCs w:val="22"/>
          <w:lang w:eastAsia="en-US"/>
        </w:rPr>
      </w:pPr>
      <w:r w:rsidRPr="00C35560">
        <w:rPr>
          <w:rFonts w:eastAsiaTheme="minorHAnsi"/>
          <w:sz w:val="22"/>
          <w:szCs w:val="22"/>
          <w:lang w:eastAsia="en-US"/>
        </w:rPr>
        <w:t>контактный телефон: (3452) 59-34-21</w:t>
      </w:r>
      <w:r>
        <w:rPr>
          <w:rFonts w:eastAsiaTheme="minorHAnsi"/>
          <w:sz w:val="22"/>
          <w:szCs w:val="22"/>
          <w:lang w:eastAsia="en-US"/>
        </w:rPr>
        <w:t xml:space="preserve">. </w:t>
      </w:r>
    </w:p>
    <w:p w:rsidR="00A53FC5" w:rsidRPr="00C35560" w:rsidRDefault="00A53FC5" w:rsidP="00A53FC5">
      <w:pPr>
        <w:rPr>
          <w:rFonts w:eastAsiaTheme="minorHAnsi"/>
          <w:bCs/>
          <w:sz w:val="22"/>
          <w:szCs w:val="22"/>
        </w:rPr>
      </w:pPr>
    </w:p>
    <w:p w:rsidR="00A53FC5" w:rsidRPr="00AB358B" w:rsidRDefault="00A53FC5" w:rsidP="00A53FC5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color w:val="0070C0"/>
          <w:sz w:val="22"/>
          <w:szCs w:val="22"/>
          <w:lang w:eastAsia="en-US"/>
        </w:rPr>
      </w:pPr>
    </w:p>
    <w:p w:rsidR="00A53FC5" w:rsidRPr="00F746B2" w:rsidRDefault="00A53FC5" w:rsidP="00A53FC5">
      <w:pPr>
        <w:jc w:val="both"/>
        <w:rPr>
          <w:sz w:val="22"/>
          <w:szCs w:val="22"/>
        </w:rPr>
      </w:pPr>
    </w:p>
    <w:p w:rsidR="00A53FC5" w:rsidRPr="00F746B2" w:rsidRDefault="00A53FC5" w:rsidP="00A53FC5">
      <w:pPr>
        <w:ind w:right="1" w:firstLine="360"/>
        <w:jc w:val="both"/>
        <w:rPr>
          <w:sz w:val="22"/>
          <w:szCs w:val="22"/>
        </w:rPr>
      </w:pPr>
    </w:p>
    <w:p w:rsidR="00A53FC5" w:rsidRPr="00F746B2" w:rsidRDefault="00A53FC5" w:rsidP="00A53FC5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».</w:t>
      </w:r>
    </w:p>
    <w:p w:rsidR="00A53FC5" w:rsidRPr="002C5023" w:rsidRDefault="00A53FC5" w:rsidP="00A53FC5"/>
    <w:p w:rsidR="00A53FC5" w:rsidRDefault="00A53FC5" w:rsidP="00A53F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53FC5" w:rsidRDefault="00A53FC5" w:rsidP="00A53F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24308" w:rsidRPr="00A53FC5" w:rsidRDefault="00024308" w:rsidP="00A53FC5">
      <w:bookmarkStart w:id="0" w:name="_GoBack"/>
      <w:bookmarkEnd w:id="0"/>
    </w:p>
    <w:sectPr w:rsidR="00024308" w:rsidRPr="00A5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A3"/>
    <w:rsid w:val="00024308"/>
    <w:rsid w:val="003A13A3"/>
    <w:rsid w:val="00A53FC5"/>
    <w:rsid w:val="00C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2FBD5-0A52-4AFF-BF91-C02AD3C2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3</cp:revision>
  <dcterms:created xsi:type="dcterms:W3CDTF">2025-05-12T11:48:00Z</dcterms:created>
  <dcterms:modified xsi:type="dcterms:W3CDTF">2025-05-20T11:59:00Z</dcterms:modified>
</cp:coreProperties>
</file>